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313" w:rsidRPr="00687313" w:rsidRDefault="0064133D" w:rsidP="00687313">
      <w:pPr>
        <w:rPr>
          <w:rFonts w:ascii="Times New Roman" w:hAnsi="Times New Roman" w:cs="Times New Roman"/>
          <w:b/>
          <w:bCs/>
          <w:sz w:val="24"/>
          <w:szCs w:val="24"/>
          <w:lang w:val="en-IN"/>
        </w:rPr>
      </w:pPr>
      <w:r w:rsidRPr="00687313">
        <w:rPr>
          <w:rFonts w:ascii="Times New Roman" w:hAnsi="Times New Roman" w:cs="Times New Roman"/>
          <w:bCs/>
          <w:sz w:val="24"/>
          <w:szCs w:val="24"/>
        </w:rPr>
        <w:t xml:space="preserve">             </w:t>
      </w:r>
      <w:r w:rsidR="00687313" w:rsidRPr="00687313">
        <w:rPr>
          <w:rFonts w:ascii="Times New Roman" w:hAnsi="Times New Roman" w:cs="Times New Roman"/>
          <w:bCs/>
          <w:sz w:val="24"/>
          <w:szCs w:val="24"/>
        </w:rPr>
        <w:t xml:space="preserve">                           </w:t>
      </w:r>
      <w:r w:rsidRPr="00687313">
        <w:rPr>
          <w:rFonts w:ascii="Times New Roman" w:hAnsi="Times New Roman" w:cs="Times New Roman"/>
          <w:bCs/>
          <w:sz w:val="24"/>
          <w:szCs w:val="24"/>
        </w:rPr>
        <w:t xml:space="preserve">  </w:t>
      </w:r>
      <w:r w:rsidR="00687313" w:rsidRPr="00687313">
        <w:rPr>
          <w:rFonts w:ascii="Times New Roman" w:hAnsi="Times New Roman" w:cs="Times New Roman"/>
          <w:b/>
          <w:bCs/>
          <w:sz w:val="24"/>
          <w:szCs w:val="24"/>
          <w:lang w:val="en-IN"/>
        </w:rPr>
        <w:t>St Peter’s Institute of Pharmaceutical Sciences</w:t>
      </w:r>
    </w:p>
    <w:p w:rsidR="00687313" w:rsidRPr="00687313" w:rsidRDefault="00687313" w:rsidP="00687313">
      <w:pPr>
        <w:rPr>
          <w:rFonts w:ascii="Times New Roman" w:hAnsi="Times New Roman" w:cs="Times New Roman"/>
          <w:b/>
          <w:bCs/>
          <w:sz w:val="24"/>
          <w:szCs w:val="24"/>
          <w:lang w:val="en-IN"/>
        </w:rPr>
      </w:pPr>
      <w:r w:rsidRPr="00687313">
        <w:rPr>
          <w:rFonts w:ascii="Times New Roman" w:hAnsi="Times New Roman" w:cs="Times New Roman"/>
          <w:b/>
          <w:bCs/>
          <w:sz w:val="24"/>
          <w:szCs w:val="24"/>
          <w:lang w:val="en-IN"/>
        </w:rPr>
        <w:t>Course : Bachelor of Pharmacy</w:t>
      </w:r>
      <w:r w:rsidRPr="00687313">
        <w:rPr>
          <w:rFonts w:ascii="Times New Roman" w:hAnsi="Times New Roman" w:cs="Times New Roman"/>
          <w:b/>
          <w:bCs/>
          <w:sz w:val="24"/>
          <w:szCs w:val="24"/>
          <w:lang w:val="en-IN"/>
        </w:rPr>
        <w:tab/>
      </w:r>
    </w:p>
    <w:p w:rsidR="00687313" w:rsidRPr="00687313" w:rsidRDefault="00687313" w:rsidP="00687313">
      <w:pPr>
        <w:rPr>
          <w:rFonts w:ascii="Times New Roman" w:hAnsi="Times New Roman" w:cs="Times New Roman"/>
          <w:b/>
          <w:bCs/>
          <w:sz w:val="24"/>
          <w:szCs w:val="24"/>
          <w:lang w:val="en-IN"/>
        </w:rPr>
      </w:pPr>
      <w:r w:rsidRPr="00687313">
        <w:rPr>
          <w:rFonts w:ascii="Times New Roman" w:hAnsi="Times New Roman" w:cs="Times New Roman"/>
          <w:b/>
          <w:bCs/>
          <w:sz w:val="24"/>
          <w:szCs w:val="24"/>
          <w:lang w:val="en-IN"/>
        </w:rPr>
        <w:t xml:space="preserve">Subject : </w:t>
      </w:r>
      <w:r w:rsidR="00B378A1">
        <w:rPr>
          <w:rFonts w:ascii="Times New Roman" w:hAnsi="Times New Roman" w:cs="Times New Roman"/>
          <w:b/>
          <w:sz w:val="24"/>
          <w:szCs w:val="24"/>
        </w:rPr>
        <w:t>Pharmaceutical Regulatory Science</w:t>
      </w:r>
    </w:p>
    <w:p w:rsidR="00687313" w:rsidRPr="00687313" w:rsidRDefault="00687313" w:rsidP="00687313">
      <w:pPr>
        <w:rPr>
          <w:rFonts w:ascii="Times New Roman" w:hAnsi="Times New Roman" w:cs="Times New Roman"/>
          <w:b/>
          <w:bCs/>
          <w:sz w:val="24"/>
          <w:szCs w:val="24"/>
          <w:lang w:val="en-IN"/>
        </w:rPr>
      </w:pPr>
      <w:r w:rsidRPr="00687313">
        <w:rPr>
          <w:rFonts w:ascii="Times New Roman" w:hAnsi="Times New Roman" w:cs="Times New Roman"/>
          <w:b/>
          <w:bCs/>
          <w:sz w:val="24"/>
          <w:szCs w:val="24"/>
          <w:lang w:val="en-IN"/>
        </w:rPr>
        <w:t>Subject Code:</w:t>
      </w:r>
      <w:r w:rsidR="00B378A1" w:rsidRPr="00B378A1">
        <w:t xml:space="preserve"> </w:t>
      </w:r>
      <w:r w:rsidR="00B378A1" w:rsidRPr="00B378A1">
        <w:rPr>
          <w:rFonts w:ascii="Times New Roman" w:hAnsi="Times New Roman" w:cs="Times New Roman"/>
          <w:b/>
          <w:bCs/>
          <w:sz w:val="24"/>
          <w:szCs w:val="24"/>
        </w:rPr>
        <w:t>BP804ET</w:t>
      </w:r>
    </w:p>
    <w:p w:rsidR="0064133D" w:rsidRPr="00687313" w:rsidRDefault="00687313" w:rsidP="0064133D">
      <w:pPr>
        <w:rPr>
          <w:rFonts w:ascii="Times New Roman" w:hAnsi="Times New Roman" w:cs="Times New Roman"/>
          <w:b/>
          <w:bCs/>
          <w:sz w:val="24"/>
          <w:szCs w:val="24"/>
        </w:rPr>
      </w:pPr>
      <w:r w:rsidRPr="00687313">
        <w:rPr>
          <w:rFonts w:ascii="Times New Roman" w:hAnsi="Times New Roman" w:cs="Times New Roman"/>
          <w:bCs/>
          <w:sz w:val="24"/>
          <w:szCs w:val="24"/>
        </w:rPr>
        <w:t xml:space="preserve">                                                 </w:t>
      </w:r>
      <w:r w:rsidR="0064133D" w:rsidRPr="00687313">
        <w:rPr>
          <w:rFonts w:ascii="Times New Roman" w:hAnsi="Times New Roman" w:cs="Times New Roman"/>
          <w:bCs/>
          <w:sz w:val="24"/>
          <w:szCs w:val="24"/>
        </w:rPr>
        <w:t xml:space="preserve"> </w:t>
      </w:r>
      <w:r w:rsidR="0064133D" w:rsidRPr="00687313">
        <w:rPr>
          <w:rFonts w:ascii="Times New Roman" w:hAnsi="Times New Roman" w:cs="Times New Roman"/>
          <w:b/>
          <w:bCs/>
          <w:sz w:val="24"/>
          <w:szCs w:val="24"/>
        </w:rPr>
        <w:t>STAGES OF DRUG DISCOVERY</w:t>
      </w:r>
    </w:p>
    <w:p w:rsidR="0064133D" w:rsidRPr="00687313" w:rsidRDefault="0064133D" w:rsidP="003B5E31">
      <w:pPr>
        <w:jc w:val="both"/>
        <w:rPr>
          <w:rFonts w:ascii="Times New Roman" w:hAnsi="Times New Roman" w:cs="Times New Roman"/>
          <w:b/>
          <w:bCs/>
          <w:sz w:val="24"/>
          <w:szCs w:val="24"/>
        </w:rPr>
      </w:pPr>
      <w:r w:rsidRPr="00687313">
        <w:rPr>
          <w:rFonts w:ascii="Times New Roman" w:hAnsi="Times New Roman" w:cs="Times New Roman"/>
          <w:b/>
          <w:bCs/>
          <w:sz w:val="24"/>
          <w:szCs w:val="24"/>
        </w:rPr>
        <w:t>Targeted Discovery</w:t>
      </w:r>
    </w:p>
    <w:p w:rsidR="0064133D" w:rsidRPr="00687313" w:rsidRDefault="0064133D" w:rsidP="003B5E31">
      <w:pPr>
        <w:jc w:val="both"/>
        <w:rPr>
          <w:rFonts w:ascii="Times New Roman" w:hAnsi="Times New Roman" w:cs="Times New Roman"/>
          <w:bCs/>
          <w:sz w:val="24"/>
          <w:szCs w:val="24"/>
        </w:rPr>
      </w:pPr>
      <w:r w:rsidRPr="00687313">
        <w:rPr>
          <w:rFonts w:ascii="Times New Roman" w:hAnsi="Times New Roman" w:cs="Times New Roman"/>
          <w:bCs/>
          <w:sz w:val="24"/>
          <w:szCs w:val="24"/>
        </w:rPr>
        <w:t>In vitro research was performed to determine the targets involved in certain diseases in the first step. Targets are usually cells that include genetic control or intracellular signaling, such as nucleic acid sequences or proteins. In order to determine which target to focus on research efforts, one needs to make sure that the molecule is “druggable” - that its function can be repaired by exogenous compounds.</w:t>
      </w:r>
    </w:p>
    <w:p w:rsidR="0064133D" w:rsidRPr="00687313" w:rsidRDefault="0064133D" w:rsidP="003B5E31">
      <w:pPr>
        <w:jc w:val="both"/>
        <w:rPr>
          <w:rFonts w:ascii="Times New Roman" w:hAnsi="Times New Roman" w:cs="Times New Roman"/>
          <w:b/>
          <w:bCs/>
          <w:sz w:val="24"/>
          <w:szCs w:val="24"/>
        </w:rPr>
      </w:pPr>
      <w:r w:rsidRPr="00687313">
        <w:rPr>
          <w:rFonts w:ascii="Times New Roman" w:hAnsi="Times New Roman" w:cs="Times New Roman"/>
          <w:b/>
          <w:bCs/>
          <w:sz w:val="24"/>
          <w:szCs w:val="24"/>
        </w:rPr>
        <w:t>Target Validation</w:t>
      </w:r>
    </w:p>
    <w:p w:rsidR="0064133D" w:rsidRPr="00687313" w:rsidRDefault="0064133D" w:rsidP="003B5E31">
      <w:pPr>
        <w:jc w:val="both"/>
        <w:rPr>
          <w:rFonts w:ascii="Times New Roman" w:hAnsi="Times New Roman" w:cs="Times New Roman"/>
          <w:bCs/>
          <w:sz w:val="24"/>
          <w:szCs w:val="24"/>
        </w:rPr>
      </w:pPr>
      <w:r w:rsidRPr="00687313">
        <w:rPr>
          <w:rFonts w:ascii="Times New Roman" w:hAnsi="Times New Roman" w:cs="Times New Roman"/>
          <w:bCs/>
          <w:sz w:val="24"/>
          <w:szCs w:val="24"/>
        </w:rPr>
        <w:t>After a possible selection of target, researchers must demonstrate that they are involved in the progression of a given disease and that its function can be controlled. Conducting targeted and accurate validation tests is focused on the success of drug development in the following phases.</w:t>
      </w:r>
    </w:p>
    <w:p w:rsidR="0064133D" w:rsidRPr="00687313" w:rsidRDefault="0064133D" w:rsidP="003B5E31">
      <w:pPr>
        <w:jc w:val="both"/>
        <w:rPr>
          <w:rFonts w:ascii="Times New Roman" w:hAnsi="Times New Roman" w:cs="Times New Roman"/>
          <w:b/>
          <w:bCs/>
          <w:sz w:val="24"/>
          <w:szCs w:val="24"/>
        </w:rPr>
      </w:pPr>
      <w:r w:rsidRPr="00687313">
        <w:rPr>
          <w:rFonts w:ascii="Times New Roman" w:hAnsi="Times New Roman" w:cs="Times New Roman"/>
          <w:b/>
          <w:bCs/>
          <w:sz w:val="24"/>
          <w:szCs w:val="24"/>
        </w:rPr>
        <w:t>Lead Compound Identification</w:t>
      </w:r>
    </w:p>
    <w:p w:rsidR="0064133D" w:rsidRPr="00687313" w:rsidRDefault="0064133D" w:rsidP="003B5E31">
      <w:pPr>
        <w:jc w:val="both"/>
        <w:rPr>
          <w:rFonts w:ascii="Times New Roman" w:hAnsi="Times New Roman" w:cs="Times New Roman"/>
          <w:b/>
          <w:bCs/>
          <w:sz w:val="24"/>
          <w:szCs w:val="24"/>
        </w:rPr>
      </w:pPr>
      <w:r w:rsidRPr="00687313">
        <w:rPr>
          <w:rFonts w:ascii="Times New Roman" w:hAnsi="Times New Roman" w:cs="Times New Roman"/>
          <w:bCs/>
          <w:sz w:val="24"/>
          <w:szCs w:val="24"/>
        </w:rPr>
        <w:t>Lead Compound</w:t>
      </w:r>
      <w:r w:rsidRPr="00687313">
        <w:rPr>
          <w:rFonts w:ascii="Times New Roman" w:hAnsi="Times New Roman" w:cs="Times New Roman"/>
          <w:b/>
          <w:bCs/>
          <w:sz w:val="24"/>
          <w:szCs w:val="24"/>
        </w:rPr>
        <w:t xml:space="preserve"> </w:t>
      </w:r>
      <w:r w:rsidRPr="00687313">
        <w:rPr>
          <w:rFonts w:ascii="Times New Roman" w:hAnsi="Times New Roman" w:cs="Times New Roman"/>
          <w:bCs/>
          <w:sz w:val="24"/>
          <w:szCs w:val="24"/>
        </w:rPr>
        <w:t>identification is a process of identifying or creating a combination that can work with a pre-selected target. Investigators may conduct experimental studies to identify natural products that may be regenerated as drugs. Alternatively, artificial combinations can be created that will target the predicted target while not interfering with other cellular processes. In addition to testing the effectiveness of the drug, initial safety tests were performed on cell cultures. Both the pharmacokinetics and pharmacodynamics of the drug are also tested - how it is metabolized and how it affects the various functions of the body, respectively.</w:t>
      </w:r>
    </w:p>
    <w:p w:rsidR="0064133D" w:rsidRPr="00687313" w:rsidRDefault="0064133D" w:rsidP="003B5E31">
      <w:pPr>
        <w:jc w:val="both"/>
        <w:rPr>
          <w:rFonts w:ascii="Times New Roman" w:hAnsi="Times New Roman" w:cs="Times New Roman"/>
          <w:b/>
          <w:bCs/>
          <w:sz w:val="24"/>
          <w:szCs w:val="24"/>
        </w:rPr>
      </w:pPr>
      <w:r w:rsidRPr="00687313">
        <w:rPr>
          <w:rFonts w:ascii="Times New Roman" w:hAnsi="Times New Roman" w:cs="Times New Roman"/>
          <w:b/>
          <w:bCs/>
          <w:sz w:val="24"/>
          <w:szCs w:val="24"/>
        </w:rPr>
        <w:t>Lead Optimization</w:t>
      </w:r>
    </w:p>
    <w:p w:rsidR="0064133D" w:rsidRPr="00687313" w:rsidRDefault="0064133D" w:rsidP="003B5E31">
      <w:pPr>
        <w:jc w:val="both"/>
        <w:rPr>
          <w:rFonts w:ascii="Times New Roman" w:hAnsi="Times New Roman" w:cs="Times New Roman"/>
          <w:bCs/>
          <w:sz w:val="24"/>
          <w:szCs w:val="24"/>
        </w:rPr>
      </w:pPr>
      <w:r w:rsidRPr="00687313">
        <w:rPr>
          <w:rFonts w:ascii="Times New Roman" w:hAnsi="Times New Roman" w:cs="Times New Roman"/>
          <w:bCs/>
          <w:sz w:val="24"/>
          <w:szCs w:val="24"/>
        </w:rPr>
        <w:t>Once a compound has been discovered, it needs to be optimized showing its efficacy and safely. The structure of the molecules that are formed can be altered to prevent binding outside the target, making them less likely to interact with the molecules outside the target. For this, the total dose and various routes of administration are tested on cell culture platforms.</w:t>
      </w:r>
    </w:p>
    <w:p w:rsidR="0064133D" w:rsidRPr="00687313" w:rsidRDefault="0064133D" w:rsidP="003B5E31">
      <w:pPr>
        <w:jc w:val="both"/>
        <w:rPr>
          <w:rFonts w:ascii="Times New Roman" w:hAnsi="Times New Roman" w:cs="Times New Roman"/>
          <w:bCs/>
          <w:sz w:val="24"/>
          <w:szCs w:val="24"/>
        </w:rPr>
      </w:pPr>
      <w:r w:rsidRPr="00687313">
        <w:rPr>
          <w:rFonts w:ascii="Times New Roman" w:hAnsi="Times New Roman" w:cs="Times New Roman"/>
          <w:bCs/>
          <w:sz w:val="24"/>
          <w:szCs w:val="24"/>
        </w:rPr>
        <w:t>This phase also includes pre safety tests before doing in multi-vivo animal models in the next stage of development. Animal species such as mice and rats can be used in this phase, but some safety tests are first performed in vitro.</w:t>
      </w:r>
    </w:p>
    <w:p w:rsidR="00687313" w:rsidRDefault="00687313" w:rsidP="003B5E31">
      <w:pPr>
        <w:jc w:val="both"/>
        <w:rPr>
          <w:rFonts w:ascii="Times New Roman" w:hAnsi="Times New Roman" w:cs="Times New Roman"/>
          <w:b/>
          <w:bCs/>
          <w:sz w:val="24"/>
          <w:szCs w:val="24"/>
        </w:rPr>
      </w:pPr>
    </w:p>
    <w:p w:rsidR="0064133D" w:rsidRPr="00687313" w:rsidRDefault="0064133D" w:rsidP="003B5E31">
      <w:pPr>
        <w:jc w:val="both"/>
        <w:rPr>
          <w:rFonts w:ascii="Times New Roman" w:hAnsi="Times New Roman" w:cs="Times New Roman"/>
          <w:b/>
          <w:bCs/>
          <w:sz w:val="24"/>
          <w:szCs w:val="24"/>
        </w:rPr>
      </w:pPr>
      <w:r w:rsidRPr="00687313">
        <w:rPr>
          <w:rFonts w:ascii="Times New Roman" w:hAnsi="Times New Roman" w:cs="Times New Roman"/>
          <w:b/>
          <w:bCs/>
          <w:sz w:val="24"/>
          <w:szCs w:val="24"/>
        </w:rPr>
        <w:lastRenderedPageBreak/>
        <w:t>Preclinical Drug Development</w:t>
      </w:r>
    </w:p>
    <w:p w:rsidR="0064133D" w:rsidRPr="00687313" w:rsidRDefault="0064133D" w:rsidP="003B5E31">
      <w:pPr>
        <w:jc w:val="both"/>
        <w:rPr>
          <w:rFonts w:ascii="Times New Roman" w:hAnsi="Times New Roman" w:cs="Times New Roman"/>
          <w:bCs/>
          <w:sz w:val="24"/>
          <w:szCs w:val="24"/>
        </w:rPr>
      </w:pPr>
      <w:r w:rsidRPr="00687313">
        <w:rPr>
          <w:rFonts w:ascii="Times New Roman" w:hAnsi="Times New Roman" w:cs="Times New Roman"/>
          <w:bCs/>
          <w:sz w:val="24"/>
          <w:szCs w:val="24"/>
        </w:rPr>
        <w:t>The preclinical-drug phase includes testing on animal models to determine if the drug is safe for human testing and to be effective. Specifically, the side effects of the drug need to be considered and monitored.</w:t>
      </w:r>
    </w:p>
    <w:p w:rsidR="0064133D" w:rsidRPr="00687313" w:rsidRDefault="0064133D" w:rsidP="003B5E31">
      <w:pPr>
        <w:jc w:val="both"/>
        <w:rPr>
          <w:rFonts w:ascii="Times New Roman" w:hAnsi="Times New Roman" w:cs="Times New Roman"/>
          <w:bCs/>
          <w:sz w:val="24"/>
          <w:szCs w:val="24"/>
        </w:rPr>
      </w:pPr>
      <w:r w:rsidRPr="00687313">
        <w:rPr>
          <w:rFonts w:ascii="Times New Roman" w:hAnsi="Times New Roman" w:cs="Times New Roman"/>
          <w:bCs/>
          <w:sz w:val="24"/>
          <w:szCs w:val="24"/>
        </w:rPr>
        <w:t>In order to progress from this stage to clinical trials, the FDA requires extensive testing data. To date, companies have spent an estimated $ 500 million on R&amp;D. Since the next stages of development will cost more than double that amount, it is important that pre-clinical testing can be as accurate in determining the possible success of the drug as possible.</w:t>
      </w:r>
    </w:p>
    <w:p w:rsidR="0064133D" w:rsidRPr="00687313" w:rsidRDefault="0064133D" w:rsidP="00C0576B">
      <w:pPr>
        <w:jc w:val="both"/>
        <w:rPr>
          <w:rFonts w:ascii="Times New Roman" w:hAnsi="Times New Roman" w:cs="Times New Roman"/>
          <w:bCs/>
          <w:sz w:val="24"/>
          <w:szCs w:val="24"/>
        </w:rPr>
      </w:pPr>
      <w:r w:rsidRPr="00687313">
        <w:rPr>
          <w:rFonts w:ascii="Times New Roman" w:hAnsi="Times New Roman" w:cs="Times New Roman"/>
          <w:bCs/>
          <w:sz w:val="24"/>
          <w:szCs w:val="24"/>
        </w:rPr>
        <w:t xml:space="preserve">Types of mammals, such as knockers or genetically modified rats, are used in this category. While the probability of drug performance in phase III clinical trials is only 12%, a development company is expected to </w:t>
      </w:r>
      <w:r w:rsidR="003E7B47" w:rsidRPr="003E7B47">
        <w:rPr>
          <w:rFonts w:ascii="Times New Roman" w:hAnsi="Times New Roman" w:cs="Times New Roman"/>
          <w:bCs/>
          <w:sz w:val="24"/>
          <w:szCs w:val="24"/>
        </w:rPr>
        <w:t xml:space="preserve">scale-up </w:t>
      </w:r>
      <w:r w:rsidR="00C0576B" w:rsidRPr="00687313">
        <w:rPr>
          <w:rFonts w:ascii="Times New Roman" w:hAnsi="Times New Roman" w:cs="Times New Roman"/>
          <w:bCs/>
          <w:sz w:val="24"/>
          <w:szCs w:val="24"/>
        </w:rPr>
        <w:t>i</w:t>
      </w:r>
      <w:r w:rsidRPr="00687313">
        <w:rPr>
          <w:rFonts w:ascii="Times New Roman" w:hAnsi="Times New Roman" w:cs="Times New Roman"/>
          <w:bCs/>
          <w:sz w:val="24"/>
          <w:szCs w:val="24"/>
        </w:rPr>
        <w:t xml:space="preserve">f drug </w:t>
      </w:r>
      <w:r w:rsidR="00C0576B" w:rsidRPr="00687313">
        <w:rPr>
          <w:rFonts w:ascii="Times New Roman" w:hAnsi="Times New Roman" w:cs="Times New Roman"/>
          <w:bCs/>
          <w:sz w:val="24"/>
          <w:szCs w:val="24"/>
        </w:rPr>
        <w:t>is found to be</w:t>
      </w:r>
      <w:r w:rsidRPr="00687313">
        <w:rPr>
          <w:rFonts w:ascii="Times New Roman" w:hAnsi="Times New Roman" w:cs="Times New Roman"/>
          <w:bCs/>
          <w:sz w:val="24"/>
          <w:szCs w:val="24"/>
        </w:rPr>
        <w:t xml:space="preserve"> successful.</w:t>
      </w:r>
    </w:p>
    <w:p w:rsidR="0064133D" w:rsidRPr="00687313" w:rsidRDefault="00C0576B" w:rsidP="00C0576B">
      <w:pPr>
        <w:jc w:val="both"/>
        <w:rPr>
          <w:rFonts w:ascii="Times New Roman" w:hAnsi="Times New Roman" w:cs="Times New Roman"/>
          <w:b/>
          <w:bCs/>
          <w:sz w:val="24"/>
          <w:szCs w:val="24"/>
        </w:rPr>
      </w:pPr>
      <w:r w:rsidRPr="00687313">
        <w:rPr>
          <w:rFonts w:ascii="Times New Roman" w:hAnsi="Times New Roman" w:cs="Times New Roman"/>
          <w:b/>
          <w:bCs/>
          <w:sz w:val="24"/>
          <w:szCs w:val="24"/>
        </w:rPr>
        <w:t xml:space="preserve">Advancing </w:t>
      </w:r>
      <w:r w:rsidR="0064133D" w:rsidRPr="00687313">
        <w:rPr>
          <w:rFonts w:ascii="Times New Roman" w:hAnsi="Times New Roman" w:cs="Times New Roman"/>
          <w:b/>
          <w:bCs/>
          <w:sz w:val="24"/>
          <w:szCs w:val="24"/>
        </w:rPr>
        <w:t>to Clinical Trials</w:t>
      </w:r>
    </w:p>
    <w:p w:rsidR="0064133D" w:rsidRPr="00687313" w:rsidRDefault="0064133D" w:rsidP="00C0576B">
      <w:pPr>
        <w:jc w:val="both"/>
        <w:rPr>
          <w:rFonts w:ascii="Times New Roman" w:hAnsi="Times New Roman" w:cs="Times New Roman"/>
          <w:bCs/>
          <w:sz w:val="24"/>
          <w:szCs w:val="24"/>
        </w:rPr>
      </w:pPr>
      <w:r w:rsidRPr="00687313">
        <w:rPr>
          <w:rFonts w:ascii="Times New Roman" w:hAnsi="Times New Roman" w:cs="Times New Roman"/>
          <w:bCs/>
          <w:sz w:val="24"/>
          <w:szCs w:val="24"/>
        </w:rPr>
        <w:t>Application for New Drug Investigation (IND)</w:t>
      </w:r>
    </w:p>
    <w:p w:rsidR="0064133D" w:rsidRPr="00687313" w:rsidRDefault="0064133D" w:rsidP="00C0576B">
      <w:pPr>
        <w:jc w:val="both"/>
        <w:rPr>
          <w:rFonts w:ascii="Times New Roman" w:hAnsi="Times New Roman" w:cs="Times New Roman"/>
          <w:bCs/>
          <w:sz w:val="24"/>
          <w:szCs w:val="24"/>
        </w:rPr>
      </w:pPr>
      <w:r w:rsidRPr="00687313">
        <w:rPr>
          <w:rFonts w:ascii="Times New Roman" w:hAnsi="Times New Roman" w:cs="Times New Roman"/>
          <w:bCs/>
          <w:sz w:val="24"/>
          <w:szCs w:val="24"/>
        </w:rPr>
        <w:t>Prior to the start of the clinical trial, an application for Investigational New Drug (IND) must be submitted to the FDA. This document should include:</w:t>
      </w:r>
    </w:p>
    <w:p w:rsidR="0064133D" w:rsidRPr="00687313" w:rsidRDefault="0064133D" w:rsidP="00C0576B">
      <w:pPr>
        <w:jc w:val="both"/>
        <w:rPr>
          <w:rFonts w:ascii="Times New Roman" w:hAnsi="Times New Roman" w:cs="Times New Roman"/>
          <w:bCs/>
          <w:sz w:val="24"/>
          <w:szCs w:val="24"/>
        </w:rPr>
      </w:pPr>
      <w:r w:rsidRPr="00687313">
        <w:rPr>
          <w:rFonts w:ascii="Times New Roman" w:hAnsi="Times New Roman" w:cs="Times New Roman"/>
          <w:bCs/>
          <w:sz w:val="24"/>
          <w:szCs w:val="24"/>
        </w:rPr>
        <w:t>• Animal and toxicological study data</w:t>
      </w:r>
    </w:p>
    <w:p w:rsidR="0064133D" w:rsidRPr="00687313" w:rsidRDefault="0064133D" w:rsidP="00C0576B">
      <w:pPr>
        <w:jc w:val="both"/>
        <w:rPr>
          <w:rFonts w:ascii="Times New Roman" w:hAnsi="Times New Roman" w:cs="Times New Roman"/>
          <w:bCs/>
          <w:sz w:val="24"/>
          <w:szCs w:val="24"/>
        </w:rPr>
      </w:pPr>
      <w:r w:rsidRPr="00687313">
        <w:rPr>
          <w:rFonts w:ascii="Times New Roman" w:hAnsi="Times New Roman" w:cs="Times New Roman"/>
          <w:bCs/>
          <w:sz w:val="24"/>
          <w:szCs w:val="24"/>
        </w:rPr>
        <w:t xml:space="preserve">• </w:t>
      </w:r>
      <w:r w:rsidR="00C0576B" w:rsidRPr="00687313">
        <w:rPr>
          <w:rFonts w:ascii="Times New Roman" w:hAnsi="Times New Roman" w:cs="Times New Roman"/>
          <w:bCs/>
          <w:sz w:val="24"/>
          <w:szCs w:val="24"/>
        </w:rPr>
        <w:t>Manufacturing information</w:t>
      </w:r>
    </w:p>
    <w:p w:rsidR="0064133D" w:rsidRPr="00687313" w:rsidRDefault="0064133D" w:rsidP="00C0576B">
      <w:pPr>
        <w:jc w:val="both"/>
        <w:rPr>
          <w:rFonts w:ascii="Times New Roman" w:hAnsi="Times New Roman" w:cs="Times New Roman"/>
          <w:bCs/>
          <w:sz w:val="24"/>
          <w:szCs w:val="24"/>
        </w:rPr>
      </w:pPr>
      <w:r w:rsidRPr="00687313">
        <w:rPr>
          <w:rFonts w:ascii="Times New Roman" w:hAnsi="Times New Roman" w:cs="Times New Roman"/>
          <w:bCs/>
          <w:sz w:val="24"/>
          <w:szCs w:val="24"/>
        </w:rPr>
        <w:t>• Clinical pro</w:t>
      </w:r>
      <w:r w:rsidR="00C0576B" w:rsidRPr="00687313">
        <w:rPr>
          <w:rFonts w:ascii="Times New Roman" w:hAnsi="Times New Roman" w:cs="Times New Roman"/>
          <w:bCs/>
          <w:sz w:val="24"/>
          <w:szCs w:val="24"/>
        </w:rPr>
        <w:t>tocols</w:t>
      </w:r>
      <w:r w:rsidRPr="00687313">
        <w:rPr>
          <w:rFonts w:ascii="Times New Roman" w:hAnsi="Times New Roman" w:cs="Times New Roman"/>
          <w:bCs/>
          <w:sz w:val="24"/>
          <w:szCs w:val="24"/>
        </w:rPr>
        <w:t xml:space="preserve"> for proposed human trials</w:t>
      </w:r>
    </w:p>
    <w:p w:rsidR="0064133D" w:rsidRPr="00687313" w:rsidRDefault="0064133D" w:rsidP="00C0576B">
      <w:pPr>
        <w:jc w:val="both"/>
        <w:rPr>
          <w:rFonts w:ascii="Times New Roman" w:hAnsi="Times New Roman" w:cs="Times New Roman"/>
          <w:bCs/>
          <w:sz w:val="24"/>
          <w:szCs w:val="24"/>
        </w:rPr>
      </w:pPr>
      <w:r w:rsidRPr="00687313">
        <w:rPr>
          <w:rFonts w:ascii="Times New Roman" w:hAnsi="Times New Roman" w:cs="Times New Roman"/>
          <w:bCs/>
          <w:sz w:val="24"/>
          <w:szCs w:val="24"/>
        </w:rPr>
        <w:t>• Information from any previous human research</w:t>
      </w:r>
    </w:p>
    <w:p w:rsidR="0064133D" w:rsidRPr="00687313" w:rsidRDefault="0064133D" w:rsidP="00C0576B">
      <w:pPr>
        <w:jc w:val="both"/>
        <w:rPr>
          <w:rFonts w:ascii="Times New Roman" w:hAnsi="Times New Roman" w:cs="Times New Roman"/>
          <w:bCs/>
          <w:sz w:val="24"/>
          <w:szCs w:val="24"/>
        </w:rPr>
      </w:pPr>
      <w:r w:rsidRPr="00687313">
        <w:rPr>
          <w:rFonts w:ascii="Times New Roman" w:hAnsi="Times New Roman" w:cs="Times New Roman"/>
          <w:bCs/>
          <w:sz w:val="24"/>
          <w:szCs w:val="24"/>
        </w:rPr>
        <w:t xml:space="preserve">• Details of the </w:t>
      </w:r>
      <w:r w:rsidR="00C0576B" w:rsidRPr="00687313">
        <w:rPr>
          <w:rFonts w:ascii="Times New Roman" w:hAnsi="Times New Roman" w:cs="Times New Roman"/>
          <w:bCs/>
          <w:sz w:val="24"/>
          <w:szCs w:val="24"/>
        </w:rPr>
        <w:t>principal investigator</w:t>
      </w:r>
      <w:r w:rsidRPr="00687313">
        <w:rPr>
          <w:rFonts w:ascii="Times New Roman" w:hAnsi="Times New Roman" w:cs="Times New Roman"/>
          <w:bCs/>
          <w:sz w:val="24"/>
          <w:szCs w:val="24"/>
        </w:rPr>
        <w:t>(s)</w:t>
      </w:r>
    </w:p>
    <w:p w:rsidR="0064133D" w:rsidRPr="00687313" w:rsidRDefault="0064133D" w:rsidP="00C0576B">
      <w:pPr>
        <w:jc w:val="both"/>
        <w:rPr>
          <w:rFonts w:ascii="Times New Roman" w:hAnsi="Times New Roman" w:cs="Times New Roman"/>
          <w:bCs/>
          <w:sz w:val="24"/>
          <w:szCs w:val="24"/>
        </w:rPr>
      </w:pPr>
      <w:r w:rsidRPr="00687313">
        <w:rPr>
          <w:rFonts w:ascii="Times New Roman" w:hAnsi="Times New Roman" w:cs="Times New Roman"/>
          <w:bCs/>
          <w:sz w:val="24"/>
          <w:szCs w:val="24"/>
        </w:rPr>
        <w:t>The FDA then conducts a comprehensive review of the IND, and, after 30 days, may respond in one of two ways:</w:t>
      </w:r>
    </w:p>
    <w:p w:rsidR="0064133D" w:rsidRPr="00687313" w:rsidRDefault="0064133D" w:rsidP="00C0576B">
      <w:pPr>
        <w:jc w:val="both"/>
        <w:rPr>
          <w:rFonts w:ascii="Times New Roman" w:hAnsi="Times New Roman" w:cs="Times New Roman"/>
          <w:bCs/>
          <w:sz w:val="24"/>
          <w:szCs w:val="24"/>
        </w:rPr>
      </w:pPr>
      <w:r w:rsidRPr="00687313">
        <w:rPr>
          <w:rFonts w:ascii="Times New Roman" w:hAnsi="Times New Roman" w:cs="Times New Roman"/>
          <w:bCs/>
          <w:sz w:val="24"/>
          <w:szCs w:val="24"/>
        </w:rPr>
        <w:t>1. IND approval and the beginning of the clinical trial</w:t>
      </w:r>
    </w:p>
    <w:p w:rsidR="0064133D" w:rsidRPr="00687313" w:rsidRDefault="0064133D" w:rsidP="00C0576B">
      <w:pPr>
        <w:jc w:val="both"/>
        <w:rPr>
          <w:rFonts w:ascii="Times New Roman" w:hAnsi="Times New Roman" w:cs="Times New Roman"/>
          <w:bCs/>
          <w:sz w:val="24"/>
          <w:szCs w:val="24"/>
        </w:rPr>
      </w:pPr>
      <w:r w:rsidRPr="00687313">
        <w:rPr>
          <w:rFonts w:ascii="Times New Roman" w:hAnsi="Times New Roman" w:cs="Times New Roman"/>
          <w:bCs/>
          <w:sz w:val="24"/>
          <w:szCs w:val="24"/>
        </w:rPr>
        <w:t>2. Suspend until further information is available, or complete suspension of the investigation</w:t>
      </w:r>
    </w:p>
    <w:p w:rsidR="0064133D" w:rsidRPr="00687313" w:rsidRDefault="0064133D" w:rsidP="00C0576B">
      <w:pPr>
        <w:jc w:val="both"/>
        <w:rPr>
          <w:rFonts w:ascii="Times New Roman" w:hAnsi="Times New Roman" w:cs="Times New Roman"/>
          <w:bCs/>
          <w:sz w:val="24"/>
          <w:szCs w:val="24"/>
        </w:rPr>
      </w:pPr>
      <w:r w:rsidRPr="00687313">
        <w:rPr>
          <w:rFonts w:ascii="Times New Roman" w:hAnsi="Times New Roman" w:cs="Times New Roman"/>
          <w:bCs/>
          <w:sz w:val="24"/>
          <w:szCs w:val="24"/>
        </w:rPr>
        <w:t xml:space="preserve">Due to the nature of the drug development process and the cost of research to date, it is not uncommon for IND to be submitted and canceled by the FDA. In many cases, the FDA recommends the </w:t>
      </w:r>
      <w:r w:rsidR="00C0576B" w:rsidRPr="00687313">
        <w:rPr>
          <w:rFonts w:ascii="Times New Roman" w:hAnsi="Times New Roman" w:cs="Times New Roman"/>
          <w:bCs/>
          <w:sz w:val="24"/>
          <w:szCs w:val="24"/>
        </w:rPr>
        <w:t xml:space="preserve">improvement in the </w:t>
      </w:r>
      <w:r w:rsidRPr="00687313">
        <w:rPr>
          <w:rFonts w:ascii="Times New Roman" w:hAnsi="Times New Roman" w:cs="Times New Roman"/>
          <w:bCs/>
          <w:sz w:val="24"/>
          <w:szCs w:val="24"/>
        </w:rPr>
        <w:t>development of a proposed clinical trial procedure and allows for the release of IND.</w:t>
      </w:r>
    </w:p>
    <w:p w:rsidR="00687313" w:rsidRDefault="00687313" w:rsidP="00C0576B">
      <w:pPr>
        <w:jc w:val="both"/>
        <w:rPr>
          <w:rFonts w:ascii="Times New Roman" w:hAnsi="Times New Roman" w:cs="Times New Roman"/>
          <w:b/>
          <w:bCs/>
          <w:sz w:val="24"/>
          <w:szCs w:val="24"/>
        </w:rPr>
      </w:pPr>
    </w:p>
    <w:p w:rsidR="00687313" w:rsidRDefault="00687313" w:rsidP="00C0576B">
      <w:pPr>
        <w:jc w:val="both"/>
        <w:rPr>
          <w:rFonts w:ascii="Times New Roman" w:hAnsi="Times New Roman" w:cs="Times New Roman"/>
          <w:b/>
          <w:bCs/>
          <w:sz w:val="24"/>
          <w:szCs w:val="24"/>
        </w:rPr>
      </w:pPr>
    </w:p>
    <w:p w:rsidR="0064133D" w:rsidRPr="00687313" w:rsidRDefault="0064133D" w:rsidP="00C0576B">
      <w:pPr>
        <w:jc w:val="both"/>
        <w:rPr>
          <w:rFonts w:ascii="Times New Roman" w:hAnsi="Times New Roman" w:cs="Times New Roman"/>
          <w:b/>
          <w:bCs/>
          <w:sz w:val="24"/>
          <w:szCs w:val="24"/>
        </w:rPr>
      </w:pPr>
      <w:r w:rsidRPr="00687313">
        <w:rPr>
          <w:rFonts w:ascii="Times New Roman" w:hAnsi="Times New Roman" w:cs="Times New Roman"/>
          <w:b/>
          <w:bCs/>
          <w:sz w:val="24"/>
          <w:szCs w:val="24"/>
        </w:rPr>
        <w:lastRenderedPageBreak/>
        <w:t>Clinical Trials</w:t>
      </w:r>
    </w:p>
    <w:p w:rsidR="0064133D" w:rsidRPr="00687313" w:rsidRDefault="0064133D" w:rsidP="00C0576B">
      <w:pPr>
        <w:jc w:val="both"/>
        <w:rPr>
          <w:rFonts w:ascii="Times New Roman" w:hAnsi="Times New Roman" w:cs="Times New Roman"/>
          <w:b/>
          <w:bCs/>
          <w:sz w:val="24"/>
          <w:szCs w:val="24"/>
        </w:rPr>
      </w:pPr>
      <w:r w:rsidRPr="00687313">
        <w:rPr>
          <w:rFonts w:ascii="Times New Roman" w:hAnsi="Times New Roman" w:cs="Times New Roman"/>
          <w:b/>
          <w:bCs/>
          <w:sz w:val="24"/>
          <w:szCs w:val="24"/>
        </w:rPr>
        <w:t>Phase I Clinical Trials</w:t>
      </w:r>
    </w:p>
    <w:p w:rsidR="0064133D" w:rsidRPr="00687313" w:rsidRDefault="0064133D" w:rsidP="00C0576B">
      <w:pPr>
        <w:jc w:val="both"/>
        <w:rPr>
          <w:rFonts w:ascii="Times New Roman" w:hAnsi="Times New Roman" w:cs="Times New Roman"/>
          <w:bCs/>
          <w:sz w:val="24"/>
          <w:szCs w:val="24"/>
        </w:rPr>
      </w:pPr>
      <w:r w:rsidRPr="00687313">
        <w:rPr>
          <w:rFonts w:ascii="Times New Roman" w:hAnsi="Times New Roman" w:cs="Times New Roman"/>
          <w:bCs/>
          <w:sz w:val="24"/>
          <w:szCs w:val="24"/>
        </w:rPr>
        <w:t>During the first phase of clinical trials, a new drug is tested in 100 or fewer healthy patients to obtain drug-related safety.</w:t>
      </w:r>
    </w:p>
    <w:p w:rsidR="0064133D" w:rsidRPr="00687313" w:rsidRDefault="0064133D" w:rsidP="00C0576B">
      <w:pPr>
        <w:jc w:val="both"/>
        <w:rPr>
          <w:rFonts w:ascii="Times New Roman" w:hAnsi="Times New Roman" w:cs="Times New Roman"/>
          <w:bCs/>
          <w:sz w:val="24"/>
          <w:szCs w:val="24"/>
        </w:rPr>
      </w:pPr>
      <w:r w:rsidRPr="00687313">
        <w:rPr>
          <w:rFonts w:ascii="Times New Roman" w:hAnsi="Times New Roman" w:cs="Times New Roman"/>
          <w:bCs/>
          <w:sz w:val="24"/>
          <w:szCs w:val="24"/>
        </w:rPr>
        <w:t>This phase also includes testing of carcinogenicity in animal models of mice, particularly the Tg rasH2 rat, which is used to predict carcinogenic chemical potential. This mouse mo</w:t>
      </w:r>
      <w:r w:rsidR="00C0576B" w:rsidRPr="00687313">
        <w:rPr>
          <w:rFonts w:ascii="Times New Roman" w:hAnsi="Times New Roman" w:cs="Times New Roman"/>
          <w:bCs/>
          <w:sz w:val="24"/>
          <w:szCs w:val="24"/>
        </w:rPr>
        <w:t>del carries human c-Ha-ras oncogene</w:t>
      </w:r>
      <w:r w:rsidR="00687313">
        <w:rPr>
          <w:rFonts w:ascii="Times New Roman" w:hAnsi="Times New Roman" w:cs="Times New Roman"/>
          <w:bCs/>
          <w:sz w:val="24"/>
          <w:szCs w:val="24"/>
        </w:rPr>
        <w:t xml:space="preserve"> </w:t>
      </w:r>
      <w:r w:rsidR="00687313" w:rsidRPr="00687313">
        <w:rPr>
          <w:rFonts w:ascii="Times New Roman" w:hAnsi="Times New Roman" w:cs="Times New Roman"/>
          <w:bCs/>
          <w:sz w:val="24"/>
          <w:szCs w:val="24"/>
        </w:rPr>
        <w:t>in addition to the endogenous</w:t>
      </w:r>
      <w:r w:rsidRPr="00687313">
        <w:rPr>
          <w:rFonts w:ascii="Times New Roman" w:hAnsi="Times New Roman" w:cs="Times New Roman"/>
          <w:bCs/>
          <w:sz w:val="24"/>
          <w:szCs w:val="24"/>
        </w:rPr>
        <w:t xml:space="preserve"> Ha-ras oncogene</w:t>
      </w:r>
      <w:r w:rsidR="00C0576B" w:rsidRPr="00687313">
        <w:rPr>
          <w:rFonts w:ascii="Times New Roman" w:hAnsi="Times New Roman" w:cs="Times New Roman"/>
          <w:bCs/>
          <w:sz w:val="24"/>
          <w:szCs w:val="24"/>
        </w:rPr>
        <w:t xml:space="preserve"> of</w:t>
      </w:r>
      <w:r w:rsidRPr="00687313">
        <w:rPr>
          <w:rFonts w:ascii="Times New Roman" w:hAnsi="Times New Roman" w:cs="Times New Roman"/>
          <w:bCs/>
          <w:sz w:val="24"/>
          <w:szCs w:val="24"/>
        </w:rPr>
        <w:t xml:space="preserve"> mouse. The presence of a human copy of this gene puts the model at greater risk of developing a tumor after exposure to cancer-causing chemicals in humans. This model reduced the time associated with carcinogenicity testing from two years to six months.</w:t>
      </w:r>
    </w:p>
    <w:p w:rsidR="0064133D" w:rsidRPr="00687313" w:rsidRDefault="0064133D" w:rsidP="0064133D">
      <w:pPr>
        <w:rPr>
          <w:rFonts w:ascii="Times New Roman" w:hAnsi="Times New Roman" w:cs="Times New Roman"/>
          <w:b/>
          <w:bCs/>
          <w:sz w:val="24"/>
          <w:szCs w:val="24"/>
        </w:rPr>
      </w:pPr>
      <w:r w:rsidRPr="00687313">
        <w:rPr>
          <w:rFonts w:ascii="Times New Roman" w:hAnsi="Times New Roman" w:cs="Times New Roman"/>
          <w:b/>
          <w:bCs/>
          <w:sz w:val="24"/>
          <w:szCs w:val="24"/>
        </w:rPr>
        <w:t>Phase II Clinical Trials</w:t>
      </w:r>
    </w:p>
    <w:p w:rsidR="0064133D" w:rsidRPr="00687313" w:rsidRDefault="0064133D" w:rsidP="00643A2B">
      <w:pPr>
        <w:jc w:val="both"/>
        <w:rPr>
          <w:rFonts w:ascii="Times New Roman" w:hAnsi="Times New Roman" w:cs="Times New Roman"/>
          <w:bCs/>
          <w:sz w:val="24"/>
          <w:szCs w:val="24"/>
        </w:rPr>
      </w:pPr>
      <w:r w:rsidRPr="00687313">
        <w:rPr>
          <w:rFonts w:ascii="Times New Roman" w:hAnsi="Times New Roman" w:cs="Times New Roman"/>
          <w:bCs/>
          <w:sz w:val="24"/>
          <w:szCs w:val="24"/>
        </w:rPr>
        <w:t xml:space="preserve">During phase II, the number of patients increases to the 100-500 group and the effectiveness of the drug is studied. These patients have a disease </w:t>
      </w:r>
      <w:r w:rsidR="00643A2B" w:rsidRPr="00687313">
        <w:rPr>
          <w:rFonts w:ascii="Times New Roman" w:hAnsi="Times New Roman" w:cs="Times New Roman"/>
          <w:bCs/>
          <w:sz w:val="24"/>
          <w:szCs w:val="24"/>
        </w:rPr>
        <w:t>for which</w:t>
      </w:r>
      <w:r w:rsidRPr="00687313">
        <w:rPr>
          <w:rFonts w:ascii="Times New Roman" w:hAnsi="Times New Roman" w:cs="Times New Roman"/>
          <w:bCs/>
          <w:sz w:val="24"/>
          <w:szCs w:val="24"/>
        </w:rPr>
        <w:t xml:space="preserve"> a new drug </w:t>
      </w:r>
      <w:r w:rsidR="00643A2B" w:rsidRPr="00687313">
        <w:rPr>
          <w:rFonts w:ascii="Times New Roman" w:hAnsi="Times New Roman" w:cs="Times New Roman"/>
          <w:bCs/>
          <w:sz w:val="24"/>
          <w:szCs w:val="24"/>
        </w:rPr>
        <w:t>attempts</w:t>
      </w:r>
      <w:r w:rsidRPr="00687313">
        <w:rPr>
          <w:rFonts w:ascii="Times New Roman" w:hAnsi="Times New Roman" w:cs="Times New Roman"/>
          <w:bCs/>
          <w:sz w:val="24"/>
          <w:szCs w:val="24"/>
        </w:rPr>
        <w:t xml:space="preserve"> to cure. Adverse events, side effects, and efficiency are all tested in this category.</w:t>
      </w:r>
    </w:p>
    <w:p w:rsidR="0064133D" w:rsidRPr="00687313" w:rsidRDefault="0064133D" w:rsidP="0064133D">
      <w:pPr>
        <w:rPr>
          <w:rFonts w:ascii="Times New Roman" w:hAnsi="Times New Roman" w:cs="Times New Roman"/>
          <w:b/>
          <w:bCs/>
          <w:sz w:val="24"/>
          <w:szCs w:val="24"/>
        </w:rPr>
      </w:pPr>
      <w:r w:rsidRPr="00687313">
        <w:rPr>
          <w:rFonts w:ascii="Times New Roman" w:hAnsi="Times New Roman" w:cs="Times New Roman"/>
          <w:b/>
          <w:bCs/>
          <w:sz w:val="24"/>
          <w:szCs w:val="24"/>
        </w:rPr>
        <w:t>Phase III Clinical Trials</w:t>
      </w:r>
    </w:p>
    <w:p w:rsidR="0064133D" w:rsidRPr="00687313" w:rsidRDefault="0064133D" w:rsidP="00643A2B">
      <w:pPr>
        <w:jc w:val="both"/>
        <w:rPr>
          <w:rFonts w:ascii="Times New Roman" w:hAnsi="Times New Roman" w:cs="Times New Roman"/>
          <w:bCs/>
          <w:sz w:val="24"/>
          <w:szCs w:val="24"/>
        </w:rPr>
      </w:pPr>
      <w:r w:rsidRPr="00687313">
        <w:rPr>
          <w:rFonts w:ascii="Times New Roman" w:hAnsi="Times New Roman" w:cs="Times New Roman"/>
          <w:bCs/>
          <w:sz w:val="24"/>
          <w:szCs w:val="24"/>
        </w:rPr>
        <w:t>In a Phase III trial, researchers studied a drug group of about 1,000-5,000 patients to produce</w:t>
      </w:r>
      <w:r w:rsidRPr="00687313">
        <w:rPr>
          <w:rFonts w:ascii="Times New Roman" w:hAnsi="Times New Roman" w:cs="Times New Roman"/>
          <w:sz w:val="24"/>
          <w:szCs w:val="24"/>
        </w:rPr>
        <w:t xml:space="preserve"> </w:t>
      </w:r>
      <w:r w:rsidR="00643A2B" w:rsidRPr="00687313">
        <w:rPr>
          <w:rFonts w:ascii="Times New Roman" w:hAnsi="Times New Roman" w:cs="Times New Roman"/>
          <w:bCs/>
          <w:sz w:val="24"/>
          <w:szCs w:val="24"/>
        </w:rPr>
        <w:t xml:space="preserve">statistical </w:t>
      </w:r>
      <w:r w:rsidRPr="00687313">
        <w:rPr>
          <w:rFonts w:ascii="Times New Roman" w:hAnsi="Times New Roman" w:cs="Times New Roman"/>
          <w:bCs/>
          <w:sz w:val="24"/>
          <w:szCs w:val="24"/>
        </w:rPr>
        <w:t>data. Only 12% of drugs pass through this phase, as it is the ke</w:t>
      </w:r>
      <w:r w:rsidR="00643A2B" w:rsidRPr="00687313">
        <w:rPr>
          <w:rFonts w:ascii="Times New Roman" w:hAnsi="Times New Roman" w:cs="Times New Roman"/>
          <w:bCs/>
          <w:sz w:val="24"/>
          <w:szCs w:val="24"/>
        </w:rPr>
        <w:t xml:space="preserve">y to determining the safety and </w:t>
      </w:r>
      <w:r w:rsidRPr="00687313">
        <w:rPr>
          <w:rFonts w:ascii="Times New Roman" w:hAnsi="Times New Roman" w:cs="Times New Roman"/>
          <w:bCs/>
          <w:sz w:val="24"/>
          <w:szCs w:val="24"/>
        </w:rPr>
        <w:t>effectiveness of a new drug. If the drug is able to pass this stage, the information obtained from a larger group of patients provides the basis for future labe</w:t>
      </w:r>
      <w:r w:rsidR="00643A2B" w:rsidRPr="00687313">
        <w:rPr>
          <w:rFonts w:ascii="Times New Roman" w:hAnsi="Times New Roman" w:cs="Times New Roman"/>
          <w:bCs/>
          <w:sz w:val="24"/>
          <w:szCs w:val="24"/>
        </w:rPr>
        <w:t>l</w:t>
      </w:r>
      <w:r w:rsidRPr="00687313">
        <w:rPr>
          <w:rFonts w:ascii="Times New Roman" w:hAnsi="Times New Roman" w:cs="Times New Roman"/>
          <w:bCs/>
          <w:sz w:val="24"/>
          <w:szCs w:val="24"/>
        </w:rPr>
        <w:t>ling.</w:t>
      </w:r>
    </w:p>
    <w:p w:rsidR="0064133D" w:rsidRPr="00687313" w:rsidRDefault="0064133D" w:rsidP="0064133D">
      <w:pPr>
        <w:rPr>
          <w:rFonts w:ascii="Times New Roman" w:hAnsi="Times New Roman" w:cs="Times New Roman"/>
          <w:b/>
          <w:bCs/>
          <w:sz w:val="24"/>
          <w:szCs w:val="24"/>
        </w:rPr>
      </w:pPr>
      <w:r w:rsidRPr="00687313">
        <w:rPr>
          <w:rFonts w:ascii="Times New Roman" w:hAnsi="Times New Roman" w:cs="Times New Roman"/>
          <w:b/>
          <w:bCs/>
          <w:sz w:val="24"/>
          <w:szCs w:val="24"/>
        </w:rPr>
        <w:t>FDA review and approval</w:t>
      </w:r>
    </w:p>
    <w:p w:rsidR="0064133D" w:rsidRPr="00687313" w:rsidRDefault="0064133D" w:rsidP="00643A2B">
      <w:pPr>
        <w:jc w:val="both"/>
        <w:rPr>
          <w:rFonts w:ascii="Times New Roman" w:hAnsi="Times New Roman" w:cs="Times New Roman"/>
          <w:bCs/>
          <w:sz w:val="24"/>
          <w:szCs w:val="24"/>
        </w:rPr>
      </w:pPr>
      <w:r w:rsidRPr="00687313">
        <w:rPr>
          <w:rFonts w:ascii="Times New Roman" w:hAnsi="Times New Roman" w:cs="Times New Roman"/>
          <w:bCs/>
          <w:sz w:val="24"/>
          <w:szCs w:val="24"/>
        </w:rPr>
        <w:t>After successful clinical trials, the New Drug Application (NDA) is submitted to the FDA for review and approval. The purpose of this document is to show whether clinical trials have proven the safety and efficacy of a drug, and whether it is suitable to go to market. More information is needed, including information about all stages and subjects, clinical outcomes, safety measures, and possible interactions with other medications. The review process can take anywhere from six to ten months.</w:t>
      </w:r>
      <w:r w:rsidR="00643A2B" w:rsidRPr="00687313">
        <w:rPr>
          <w:rFonts w:ascii="Times New Roman" w:hAnsi="Times New Roman" w:cs="Times New Roman"/>
          <w:bCs/>
          <w:sz w:val="24"/>
          <w:szCs w:val="24"/>
        </w:rPr>
        <w:t xml:space="preserve"> </w:t>
      </w:r>
      <w:r w:rsidRPr="00687313">
        <w:rPr>
          <w:rFonts w:ascii="Times New Roman" w:hAnsi="Times New Roman" w:cs="Times New Roman"/>
          <w:bCs/>
          <w:sz w:val="24"/>
          <w:szCs w:val="24"/>
        </w:rPr>
        <w:t>Once the drug is approved at this stage, the labe</w:t>
      </w:r>
      <w:r w:rsidR="00643A2B" w:rsidRPr="00687313">
        <w:rPr>
          <w:rFonts w:ascii="Times New Roman" w:hAnsi="Times New Roman" w:cs="Times New Roman"/>
          <w:bCs/>
          <w:sz w:val="24"/>
          <w:szCs w:val="24"/>
        </w:rPr>
        <w:t>l</w:t>
      </w:r>
      <w:r w:rsidRPr="00687313">
        <w:rPr>
          <w:rFonts w:ascii="Times New Roman" w:hAnsi="Times New Roman" w:cs="Times New Roman"/>
          <w:bCs/>
          <w:sz w:val="24"/>
          <w:szCs w:val="24"/>
        </w:rPr>
        <w:t>ling process begins, which is the development of determining the information associated with all prescription drugs in the US.</w:t>
      </w:r>
    </w:p>
    <w:p w:rsidR="00643A2B" w:rsidRPr="00687313" w:rsidRDefault="00643A2B" w:rsidP="00643A2B">
      <w:pPr>
        <w:rPr>
          <w:rFonts w:ascii="Times New Roman" w:hAnsi="Times New Roman" w:cs="Times New Roman"/>
          <w:b/>
          <w:bCs/>
          <w:sz w:val="24"/>
          <w:szCs w:val="24"/>
        </w:rPr>
      </w:pPr>
      <w:r w:rsidRPr="00687313">
        <w:rPr>
          <w:rFonts w:ascii="Times New Roman" w:hAnsi="Times New Roman" w:cs="Times New Roman"/>
          <w:b/>
          <w:bCs/>
          <w:sz w:val="24"/>
          <w:szCs w:val="24"/>
        </w:rPr>
        <w:t>Post-Approval Research &amp; Monitoring</w:t>
      </w:r>
    </w:p>
    <w:p w:rsidR="0064133D" w:rsidRDefault="008662AB" w:rsidP="008662AB">
      <w:pPr>
        <w:jc w:val="both"/>
        <w:rPr>
          <w:rFonts w:ascii="Times New Roman" w:hAnsi="Times New Roman" w:cs="Times New Roman"/>
          <w:bCs/>
          <w:sz w:val="24"/>
          <w:szCs w:val="24"/>
        </w:rPr>
      </w:pPr>
      <w:r w:rsidRPr="00687313">
        <w:rPr>
          <w:rFonts w:ascii="Times New Roman" w:hAnsi="Times New Roman" w:cs="Times New Roman"/>
          <w:bCs/>
          <w:sz w:val="24"/>
          <w:szCs w:val="24"/>
        </w:rPr>
        <w:t xml:space="preserve">Post-approval monitoring is done by </w:t>
      </w:r>
      <w:r w:rsidR="0064133D" w:rsidRPr="00687313">
        <w:rPr>
          <w:rFonts w:ascii="Times New Roman" w:hAnsi="Times New Roman" w:cs="Times New Roman"/>
          <w:bCs/>
          <w:sz w:val="24"/>
          <w:szCs w:val="24"/>
        </w:rPr>
        <w:t>pharmaceutical companies while their drug is on the market. Other data obtained in this category are unintended side effects, interactions with other drugs, po</w:t>
      </w:r>
      <w:r w:rsidRPr="00687313">
        <w:rPr>
          <w:rFonts w:ascii="Times New Roman" w:hAnsi="Times New Roman" w:cs="Times New Roman"/>
          <w:bCs/>
          <w:sz w:val="24"/>
          <w:szCs w:val="24"/>
        </w:rPr>
        <w:t xml:space="preserve">tential </w:t>
      </w:r>
      <w:r w:rsidR="0064133D" w:rsidRPr="00687313">
        <w:rPr>
          <w:rFonts w:ascii="Times New Roman" w:hAnsi="Times New Roman" w:cs="Times New Roman"/>
          <w:bCs/>
          <w:sz w:val="24"/>
          <w:szCs w:val="24"/>
        </w:rPr>
        <w:t>alternative use, and dos</w:t>
      </w:r>
      <w:r w:rsidRPr="00687313">
        <w:rPr>
          <w:rFonts w:ascii="Times New Roman" w:hAnsi="Times New Roman" w:cs="Times New Roman"/>
          <w:bCs/>
          <w:sz w:val="24"/>
          <w:szCs w:val="24"/>
        </w:rPr>
        <w:t>age</w:t>
      </w:r>
      <w:r w:rsidR="0064133D" w:rsidRPr="00687313">
        <w:rPr>
          <w:rFonts w:ascii="Times New Roman" w:hAnsi="Times New Roman" w:cs="Times New Roman"/>
          <w:bCs/>
          <w:sz w:val="24"/>
          <w:szCs w:val="24"/>
        </w:rPr>
        <w:t xml:space="preserve"> modification.</w:t>
      </w:r>
    </w:p>
    <w:p w:rsidR="009D3248" w:rsidRDefault="009D3248" w:rsidP="009D3248">
      <w:pPr>
        <w:jc w:val="both"/>
        <w:rPr>
          <w:rFonts w:ascii="Times New Roman" w:hAnsi="Times New Roman" w:cs="Times New Roman"/>
          <w:bCs/>
          <w:sz w:val="24"/>
          <w:szCs w:val="24"/>
          <w:lang w:val="en-IN"/>
        </w:rPr>
      </w:pPr>
    </w:p>
    <w:p w:rsidR="009D3248" w:rsidRPr="009D3248" w:rsidRDefault="009D3248" w:rsidP="009D3248">
      <w:pPr>
        <w:jc w:val="both"/>
        <w:rPr>
          <w:rFonts w:ascii="Times New Roman" w:hAnsi="Times New Roman" w:cs="Times New Roman"/>
          <w:b/>
          <w:bCs/>
          <w:sz w:val="24"/>
          <w:szCs w:val="24"/>
          <w:lang w:val="en-IN"/>
        </w:rPr>
      </w:pPr>
      <w:r w:rsidRPr="009D3248">
        <w:rPr>
          <w:rFonts w:ascii="Times New Roman" w:hAnsi="Times New Roman" w:cs="Times New Roman"/>
          <w:b/>
          <w:bCs/>
          <w:sz w:val="24"/>
          <w:szCs w:val="24"/>
          <w:lang w:val="en-IN"/>
        </w:rPr>
        <w:lastRenderedPageBreak/>
        <w:t>References</w:t>
      </w:r>
    </w:p>
    <w:p w:rsidR="000C2551" w:rsidRDefault="009D3248" w:rsidP="009D3248">
      <w:pPr>
        <w:pStyle w:val="ListParagraph"/>
        <w:numPr>
          <w:ilvl w:val="0"/>
          <w:numId w:val="1"/>
        </w:numPr>
        <w:jc w:val="both"/>
        <w:rPr>
          <w:rFonts w:ascii="Times New Roman" w:hAnsi="Times New Roman" w:cs="Times New Roman"/>
          <w:bCs/>
          <w:sz w:val="24"/>
          <w:szCs w:val="24"/>
          <w:lang w:val="en-IN"/>
        </w:rPr>
      </w:pPr>
      <w:r w:rsidRPr="009D3248">
        <w:rPr>
          <w:rFonts w:ascii="Times New Roman" w:hAnsi="Times New Roman" w:cs="Times New Roman"/>
          <w:bCs/>
          <w:sz w:val="24"/>
          <w:szCs w:val="24"/>
          <w:lang w:val="en-IN"/>
        </w:rPr>
        <w:t xml:space="preserve">Thorne N, et al. </w:t>
      </w:r>
      <w:r>
        <w:rPr>
          <w:rFonts w:ascii="Times New Roman" w:hAnsi="Times New Roman" w:cs="Times New Roman"/>
          <w:bCs/>
          <w:sz w:val="24"/>
          <w:szCs w:val="24"/>
          <w:lang w:val="en-IN"/>
        </w:rPr>
        <w:t>(</w:t>
      </w:r>
      <w:r w:rsidRPr="009D3248">
        <w:rPr>
          <w:rFonts w:ascii="Times New Roman" w:hAnsi="Times New Roman" w:cs="Times New Roman"/>
          <w:bCs/>
          <w:sz w:val="24"/>
          <w:szCs w:val="24"/>
          <w:lang w:val="en-IN"/>
        </w:rPr>
        <w:t>2010</w:t>
      </w:r>
      <w:r>
        <w:rPr>
          <w:rFonts w:ascii="Times New Roman" w:hAnsi="Times New Roman" w:cs="Times New Roman"/>
          <w:bCs/>
          <w:sz w:val="24"/>
          <w:szCs w:val="24"/>
          <w:lang w:val="en-IN"/>
        </w:rPr>
        <w:t>)</w:t>
      </w:r>
      <w:r w:rsidRPr="009D3248">
        <w:rPr>
          <w:rFonts w:ascii="Times New Roman" w:hAnsi="Times New Roman" w:cs="Times New Roman"/>
          <w:bCs/>
          <w:sz w:val="24"/>
          <w:szCs w:val="24"/>
          <w:lang w:val="en-IN"/>
        </w:rPr>
        <w:t xml:space="preserve">. </w:t>
      </w:r>
      <w:r>
        <w:rPr>
          <w:rFonts w:ascii="Times New Roman" w:hAnsi="Times New Roman" w:cs="Times New Roman"/>
          <w:bCs/>
          <w:sz w:val="24"/>
          <w:szCs w:val="24"/>
          <w:lang w:val="en-IN"/>
        </w:rPr>
        <w:t>“</w:t>
      </w:r>
      <w:r w:rsidRPr="009D3248">
        <w:rPr>
          <w:rFonts w:ascii="Times New Roman" w:hAnsi="Times New Roman" w:cs="Times New Roman"/>
          <w:bCs/>
          <w:sz w:val="24"/>
          <w:szCs w:val="24"/>
          <w:lang w:val="en-IN"/>
        </w:rPr>
        <w:t>Apparent activity in high-throughput screening: origins of compound-depedent assay interference”. Curr Opin Chem Biol. June ; 14(3):</w:t>
      </w:r>
      <w:r>
        <w:rPr>
          <w:rFonts w:ascii="Times New Roman" w:hAnsi="Times New Roman" w:cs="Times New Roman"/>
          <w:bCs/>
          <w:sz w:val="24"/>
          <w:szCs w:val="24"/>
          <w:lang w:val="en-IN"/>
        </w:rPr>
        <w:t xml:space="preserve"> pp</w:t>
      </w:r>
      <w:r w:rsidRPr="009D3248">
        <w:rPr>
          <w:rFonts w:ascii="Times New Roman" w:hAnsi="Times New Roman" w:cs="Times New Roman"/>
          <w:bCs/>
          <w:sz w:val="24"/>
          <w:szCs w:val="24"/>
          <w:lang w:val="en-IN"/>
        </w:rPr>
        <w:t xml:space="preserve"> 315–324</w:t>
      </w:r>
      <w:r>
        <w:rPr>
          <w:rFonts w:ascii="Times New Roman" w:hAnsi="Times New Roman" w:cs="Times New Roman"/>
          <w:bCs/>
          <w:sz w:val="24"/>
          <w:szCs w:val="24"/>
          <w:lang w:val="en-IN"/>
        </w:rPr>
        <w:t>.</w:t>
      </w:r>
    </w:p>
    <w:p w:rsidR="009D3248" w:rsidRPr="009D3248" w:rsidRDefault="009D3248" w:rsidP="009D3248">
      <w:pPr>
        <w:pStyle w:val="ListParagraph"/>
        <w:numPr>
          <w:ilvl w:val="0"/>
          <w:numId w:val="1"/>
        </w:numPr>
        <w:jc w:val="both"/>
        <w:rPr>
          <w:rFonts w:ascii="Times New Roman" w:hAnsi="Times New Roman" w:cs="Times New Roman"/>
          <w:bCs/>
          <w:sz w:val="24"/>
          <w:szCs w:val="24"/>
        </w:rPr>
      </w:pPr>
      <w:hyperlink r:id="rId7" w:history="1">
        <w:r w:rsidRPr="009D3248">
          <w:rPr>
            <w:rStyle w:val="Hyperlink"/>
            <w:rFonts w:ascii="Times New Roman" w:hAnsi="Times New Roman" w:cs="Times New Roman"/>
            <w:bCs/>
            <w:color w:val="auto"/>
            <w:sz w:val="24"/>
            <w:szCs w:val="24"/>
            <w:u w:val="none"/>
          </w:rPr>
          <w:t>Adel H Karara</w:t>
        </w:r>
      </w:hyperlink>
      <w:r w:rsidRPr="009D3248">
        <w:rPr>
          <w:rFonts w:ascii="Times New Roman" w:hAnsi="Times New Roman" w:cs="Times New Roman"/>
          <w:bCs/>
          <w:sz w:val="24"/>
          <w:szCs w:val="24"/>
          <w:vertAlign w:val="superscript"/>
        </w:rPr>
        <w:t> </w:t>
      </w:r>
      <w:hyperlink r:id="rId8" w:anchor="affiliation-1" w:tooltip="Hoffmann-La Roche, Clinical Research and Exploratory Development, Clinical Pharmacology, 340 Kingsland Street, Nutley NJ 07110-1199, USA." w:history="1">
        <w:r w:rsidRPr="009D3248">
          <w:rPr>
            <w:rStyle w:val="Hyperlink"/>
            <w:rFonts w:ascii="Times New Roman" w:hAnsi="Times New Roman" w:cs="Times New Roman"/>
            <w:bCs/>
            <w:color w:val="auto"/>
            <w:sz w:val="24"/>
            <w:szCs w:val="24"/>
            <w:u w:val="none"/>
            <w:vertAlign w:val="superscript"/>
          </w:rPr>
          <w:t>1</w:t>
        </w:r>
      </w:hyperlink>
      <w:r w:rsidRPr="009D3248">
        <w:rPr>
          <w:rFonts w:ascii="Times New Roman" w:hAnsi="Times New Roman" w:cs="Times New Roman"/>
          <w:bCs/>
          <w:sz w:val="24"/>
          <w:szCs w:val="24"/>
        </w:rPr>
        <w:t>, </w:t>
      </w:r>
      <w:hyperlink r:id="rId9" w:history="1">
        <w:r w:rsidRPr="009D3248">
          <w:rPr>
            <w:rStyle w:val="Hyperlink"/>
            <w:rFonts w:ascii="Times New Roman" w:hAnsi="Times New Roman" w:cs="Times New Roman"/>
            <w:bCs/>
            <w:color w:val="auto"/>
            <w:sz w:val="24"/>
            <w:szCs w:val="24"/>
            <w:u w:val="none"/>
          </w:rPr>
          <w:t>Timi Edeki</w:t>
        </w:r>
      </w:hyperlink>
      <w:r w:rsidRPr="009D3248">
        <w:rPr>
          <w:rFonts w:ascii="Times New Roman" w:hAnsi="Times New Roman" w:cs="Times New Roman"/>
          <w:bCs/>
          <w:sz w:val="24"/>
          <w:szCs w:val="24"/>
        </w:rPr>
        <w:t>, </w:t>
      </w:r>
      <w:hyperlink r:id="rId10" w:history="1">
        <w:r w:rsidRPr="009D3248">
          <w:rPr>
            <w:rStyle w:val="Hyperlink"/>
            <w:rFonts w:ascii="Times New Roman" w:hAnsi="Times New Roman" w:cs="Times New Roman"/>
            <w:bCs/>
            <w:color w:val="auto"/>
            <w:sz w:val="24"/>
            <w:szCs w:val="24"/>
            <w:u w:val="none"/>
          </w:rPr>
          <w:t>James McLeod</w:t>
        </w:r>
      </w:hyperlink>
      <w:r w:rsidRPr="009D3248">
        <w:rPr>
          <w:rFonts w:ascii="Times New Roman" w:hAnsi="Times New Roman" w:cs="Times New Roman"/>
          <w:bCs/>
          <w:sz w:val="24"/>
          <w:szCs w:val="24"/>
        </w:rPr>
        <w:t>, </w:t>
      </w:r>
      <w:hyperlink r:id="rId11" w:history="1">
        <w:r w:rsidRPr="009D3248">
          <w:rPr>
            <w:rStyle w:val="Hyperlink"/>
            <w:rFonts w:ascii="Times New Roman" w:hAnsi="Times New Roman" w:cs="Times New Roman"/>
            <w:bCs/>
            <w:color w:val="auto"/>
            <w:sz w:val="24"/>
            <w:szCs w:val="24"/>
            <w:u w:val="none"/>
          </w:rPr>
          <w:t>Alfred P Tonelli</w:t>
        </w:r>
      </w:hyperlink>
      <w:r w:rsidRPr="009D3248">
        <w:rPr>
          <w:rFonts w:ascii="Times New Roman" w:hAnsi="Times New Roman" w:cs="Times New Roman"/>
          <w:bCs/>
          <w:sz w:val="24"/>
          <w:szCs w:val="24"/>
        </w:rPr>
        <w:t>, </w:t>
      </w:r>
      <w:hyperlink r:id="rId12" w:history="1">
        <w:r w:rsidRPr="009D3248">
          <w:rPr>
            <w:rStyle w:val="Hyperlink"/>
            <w:rFonts w:ascii="Times New Roman" w:hAnsi="Times New Roman" w:cs="Times New Roman"/>
            <w:bCs/>
            <w:color w:val="auto"/>
            <w:sz w:val="24"/>
            <w:szCs w:val="24"/>
            <w:u w:val="none"/>
          </w:rPr>
          <w:t>John A Wagner</w:t>
        </w:r>
      </w:hyperlink>
      <w:r w:rsidRPr="009D3248">
        <w:rPr>
          <w:rFonts w:ascii="Times New Roman" w:hAnsi="Times New Roman" w:cs="Times New Roman"/>
          <w:bCs/>
          <w:sz w:val="24"/>
          <w:szCs w:val="24"/>
          <w:lang w:val="en-IN"/>
        </w:rPr>
        <w:t>(2010). “</w:t>
      </w:r>
      <w:r w:rsidRPr="009D3248">
        <w:rPr>
          <w:rFonts w:ascii="Times New Roman" w:hAnsi="Times New Roman" w:cs="Times New Roman"/>
          <w:bCs/>
          <w:sz w:val="24"/>
          <w:szCs w:val="24"/>
        </w:rPr>
        <w:t>PhRMA survey on the conduct of first-in-human clinical trials under exploratory investigational new drug applications”</w:t>
      </w:r>
      <w:r w:rsidRPr="009D3248">
        <w:rPr>
          <w:rFonts w:ascii="Segoe UI" w:eastAsia="Times New Roman" w:hAnsi="Segoe UI" w:cs="Segoe UI"/>
          <w:color w:val="5B616B"/>
          <w:sz w:val="24"/>
          <w:szCs w:val="24"/>
        </w:rPr>
        <w:t xml:space="preserve"> </w:t>
      </w:r>
      <w:r w:rsidRPr="009D3248">
        <w:rPr>
          <w:rFonts w:ascii="Times New Roman" w:hAnsi="Times New Roman" w:cs="Times New Roman"/>
          <w:bCs/>
          <w:sz w:val="24"/>
          <w:szCs w:val="24"/>
        </w:rPr>
        <w:t>J Clin Pharmacol</w:t>
      </w:r>
      <w:r>
        <w:rPr>
          <w:rFonts w:ascii="Times New Roman" w:hAnsi="Times New Roman" w:cs="Times New Roman"/>
          <w:bCs/>
          <w:sz w:val="24"/>
          <w:szCs w:val="24"/>
        </w:rPr>
        <w:t>.</w:t>
      </w:r>
      <w:r w:rsidRPr="009D3248">
        <w:rPr>
          <w:rFonts w:ascii="Times New Roman" w:hAnsi="Times New Roman" w:cs="Times New Roman"/>
          <w:bCs/>
          <w:sz w:val="24"/>
          <w:szCs w:val="24"/>
        </w:rPr>
        <w:t xml:space="preserve"> Apr;</w:t>
      </w:r>
      <w:r>
        <w:rPr>
          <w:rFonts w:ascii="Times New Roman" w:hAnsi="Times New Roman" w:cs="Times New Roman"/>
          <w:bCs/>
          <w:sz w:val="24"/>
          <w:szCs w:val="24"/>
        </w:rPr>
        <w:t xml:space="preserve"> </w:t>
      </w:r>
      <w:r w:rsidRPr="009D3248">
        <w:rPr>
          <w:rFonts w:ascii="Times New Roman" w:hAnsi="Times New Roman" w:cs="Times New Roman"/>
          <w:bCs/>
          <w:sz w:val="24"/>
          <w:szCs w:val="24"/>
        </w:rPr>
        <w:t>50</w:t>
      </w:r>
      <w:r>
        <w:rPr>
          <w:rFonts w:ascii="Times New Roman" w:hAnsi="Times New Roman" w:cs="Times New Roman"/>
          <w:bCs/>
          <w:sz w:val="24"/>
          <w:szCs w:val="24"/>
        </w:rPr>
        <w:t xml:space="preserve"> </w:t>
      </w:r>
      <w:r w:rsidRPr="009D3248">
        <w:rPr>
          <w:rFonts w:ascii="Times New Roman" w:hAnsi="Times New Roman" w:cs="Times New Roman"/>
          <w:bCs/>
          <w:sz w:val="24"/>
          <w:szCs w:val="24"/>
        </w:rPr>
        <w:t>(4):</w:t>
      </w:r>
      <w:r>
        <w:rPr>
          <w:rFonts w:ascii="Times New Roman" w:hAnsi="Times New Roman" w:cs="Times New Roman"/>
          <w:bCs/>
          <w:sz w:val="24"/>
          <w:szCs w:val="24"/>
        </w:rPr>
        <w:t xml:space="preserve"> pp </w:t>
      </w:r>
      <w:r w:rsidRPr="009D3248">
        <w:rPr>
          <w:rFonts w:ascii="Times New Roman" w:hAnsi="Times New Roman" w:cs="Times New Roman"/>
          <w:bCs/>
          <w:sz w:val="24"/>
          <w:szCs w:val="24"/>
        </w:rPr>
        <w:t>380-91.</w:t>
      </w:r>
    </w:p>
    <w:p w:rsidR="009D3248" w:rsidRDefault="009D3248" w:rsidP="009D3248">
      <w:pPr>
        <w:pStyle w:val="ListParagraph"/>
        <w:jc w:val="both"/>
        <w:rPr>
          <w:rFonts w:ascii="Times New Roman" w:hAnsi="Times New Roman" w:cs="Times New Roman"/>
          <w:bCs/>
          <w:sz w:val="24"/>
          <w:szCs w:val="24"/>
          <w:lang w:val="en-IN"/>
        </w:rPr>
      </w:pPr>
    </w:p>
    <w:p w:rsidR="009D3248" w:rsidRPr="009D3248" w:rsidRDefault="009D3248" w:rsidP="009D3248">
      <w:pPr>
        <w:pStyle w:val="ListParagraph"/>
        <w:jc w:val="both"/>
        <w:rPr>
          <w:rFonts w:ascii="Times New Roman" w:hAnsi="Times New Roman" w:cs="Times New Roman"/>
          <w:bCs/>
          <w:sz w:val="24"/>
          <w:szCs w:val="24"/>
          <w:u w:val="single"/>
          <w:lang w:val="en-IN"/>
        </w:rPr>
      </w:pPr>
    </w:p>
    <w:p w:rsidR="009D3248" w:rsidRPr="00687313" w:rsidRDefault="009D3248" w:rsidP="008662AB">
      <w:pPr>
        <w:jc w:val="both"/>
        <w:rPr>
          <w:rFonts w:ascii="Times New Roman" w:hAnsi="Times New Roman" w:cs="Times New Roman"/>
          <w:bCs/>
          <w:sz w:val="24"/>
          <w:szCs w:val="24"/>
        </w:rPr>
      </w:pPr>
    </w:p>
    <w:p w:rsidR="0064133D" w:rsidRPr="00687313" w:rsidRDefault="0064133D" w:rsidP="0064133D">
      <w:pPr>
        <w:rPr>
          <w:rFonts w:ascii="Times New Roman" w:hAnsi="Times New Roman" w:cs="Times New Roman"/>
          <w:sz w:val="24"/>
          <w:szCs w:val="24"/>
        </w:rPr>
      </w:pPr>
    </w:p>
    <w:p w:rsidR="00421026" w:rsidRPr="00687313" w:rsidRDefault="00421026">
      <w:pPr>
        <w:rPr>
          <w:rFonts w:ascii="Times New Roman" w:hAnsi="Times New Roman" w:cs="Times New Roman"/>
          <w:sz w:val="24"/>
          <w:szCs w:val="24"/>
        </w:rPr>
      </w:pPr>
    </w:p>
    <w:sectPr w:rsidR="00421026" w:rsidRPr="00687313" w:rsidSect="00427BB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11A" w:rsidRDefault="0099111A" w:rsidP="0064133D">
      <w:pPr>
        <w:spacing w:after="0" w:line="240" w:lineRule="auto"/>
      </w:pPr>
      <w:r>
        <w:separator/>
      </w:r>
    </w:p>
  </w:endnote>
  <w:endnote w:type="continuationSeparator" w:id="1">
    <w:p w:rsidR="0099111A" w:rsidRDefault="0099111A" w:rsidP="00641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3D" w:rsidRDefault="006413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3D" w:rsidRDefault="006413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3D" w:rsidRDefault="006413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11A" w:rsidRDefault="0099111A" w:rsidP="0064133D">
      <w:pPr>
        <w:spacing w:after="0" w:line="240" w:lineRule="auto"/>
      </w:pPr>
      <w:r>
        <w:separator/>
      </w:r>
    </w:p>
  </w:footnote>
  <w:footnote w:type="continuationSeparator" w:id="1">
    <w:p w:rsidR="0099111A" w:rsidRDefault="0099111A" w:rsidP="00641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3D" w:rsidRDefault="009125B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4810" o:spid="_x0000_s2050" type="#_x0000_t75" style="position:absolute;margin-left:0;margin-top:0;width:467.9pt;height:467.9pt;z-index:-25165721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3D" w:rsidRDefault="009125B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4811" o:spid="_x0000_s2051" type="#_x0000_t75" style="position:absolute;margin-left:0;margin-top:0;width:467.9pt;height:467.9pt;z-index:-25165619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3D" w:rsidRDefault="009125B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4809" o:spid="_x0000_s2049" type="#_x0000_t75" style="position:absolute;margin-left:0;margin-top:0;width:467.9pt;height:467.9pt;z-index:-251658240;mso-position-horizontal:center;mso-position-horizontal-relative:margin;mso-position-vertical:center;mso-position-vertical-relative:margin" o:allowincell="f">
          <v:imagedata r:id="rId1" o:title="download"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D64D4D"/>
    <w:multiLevelType w:val="hybridMultilevel"/>
    <w:tmpl w:val="4ECC7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882EFF"/>
    <w:multiLevelType w:val="multilevel"/>
    <w:tmpl w:val="3D9A9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rsids>
    <w:rsidRoot w:val="0064133D"/>
    <w:rsid w:val="000D067D"/>
    <w:rsid w:val="00266DC2"/>
    <w:rsid w:val="00290DC2"/>
    <w:rsid w:val="003B5E31"/>
    <w:rsid w:val="003E7B47"/>
    <w:rsid w:val="00421026"/>
    <w:rsid w:val="004F74CF"/>
    <w:rsid w:val="0064133D"/>
    <w:rsid w:val="00643A2B"/>
    <w:rsid w:val="00687313"/>
    <w:rsid w:val="006E179D"/>
    <w:rsid w:val="00805CFE"/>
    <w:rsid w:val="008662AB"/>
    <w:rsid w:val="009125B7"/>
    <w:rsid w:val="0097780B"/>
    <w:rsid w:val="0099111A"/>
    <w:rsid w:val="009D3248"/>
    <w:rsid w:val="00B378A1"/>
    <w:rsid w:val="00BD7E06"/>
    <w:rsid w:val="00C0576B"/>
    <w:rsid w:val="00D40203"/>
    <w:rsid w:val="00EB2455"/>
    <w:rsid w:val="00FF0C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026"/>
  </w:style>
  <w:style w:type="paragraph" w:styleId="Heading1">
    <w:name w:val="heading 1"/>
    <w:basedOn w:val="Normal"/>
    <w:next w:val="Normal"/>
    <w:link w:val="Heading1Char"/>
    <w:uiPriority w:val="9"/>
    <w:qFormat/>
    <w:rsid w:val="009D32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413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133D"/>
  </w:style>
  <w:style w:type="paragraph" w:styleId="Footer">
    <w:name w:val="footer"/>
    <w:basedOn w:val="Normal"/>
    <w:link w:val="FooterChar"/>
    <w:uiPriority w:val="99"/>
    <w:semiHidden/>
    <w:unhideWhenUsed/>
    <w:rsid w:val="0064133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133D"/>
  </w:style>
  <w:style w:type="paragraph" w:styleId="ListParagraph">
    <w:name w:val="List Paragraph"/>
    <w:basedOn w:val="Normal"/>
    <w:uiPriority w:val="34"/>
    <w:qFormat/>
    <w:rsid w:val="009D3248"/>
    <w:pPr>
      <w:ind w:left="720"/>
      <w:contextualSpacing/>
    </w:pPr>
  </w:style>
  <w:style w:type="character" w:customStyle="1" w:styleId="authors-list-item">
    <w:name w:val="authors-list-item"/>
    <w:basedOn w:val="DefaultParagraphFont"/>
    <w:rsid w:val="009D3248"/>
  </w:style>
  <w:style w:type="character" w:styleId="Hyperlink">
    <w:name w:val="Hyperlink"/>
    <w:basedOn w:val="DefaultParagraphFont"/>
    <w:uiPriority w:val="99"/>
    <w:unhideWhenUsed/>
    <w:rsid w:val="009D3248"/>
    <w:rPr>
      <w:color w:val="0000FF"/>
      <w:u w:val="single"/>
    </w:rPr>
  </w:style>
  <w:style w:type="character" w:customStyle="1" w:styleId="author-sup-separator">
    <w:name w:val="author-sup-separator"/>
    <w:basedOn w:val="DefaultParagraphFont"/>
    <w:rsid w:val="009D3248"/>
  </w:style>
  <w:style w:type="character" w:customStyle="1" w:styleId="comma">
    <w:name w:val="comma"/>
    <w:basedOn w:val="DefaultParagraphFont"/>
    <w:rsid w:val="009D3248"/>
  </w:style>
  <w:style w:type="character" w:customStyle="1" w:styleId="Heading1Char">
    <w:name w:val="Heading 1 Char"/>
    <w:basedOn w:val="DefaultParagraphFont"/>
    <w:link w:val="Heading1"/>
    <w:uiPriority w:val="9"/>
    <w:rsid w:val="009D324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61769772">
      <w:bodyDiv w:val="1"/>
      <w:marLeft w:val="0"/>
      <w:marRight w:val="0"/>
      <w:marTop w:val="0"/>
      <w:marBottom w:val="0"/>
      <w:divBdr>
        <w:top w:val="none" w:sz="0" w:space="0" w:color="auto"/>
        <w:left w:val="none" w:sz="0" w:space="0" w:color="auto"/>
        <w:bottom w:val="none" w:sz="0" w:space="0" w:color="auto"/>
        <w:right w:val="none" w:sz="0" w:space="0" w:color="auto"/>
      </w:divBdr>
      <w:divsChild>
        <w:div w:id="2018581189">
          <w:marLeft w:val="0"/>
          <w:marRight w:val="0"/>
          <w:marTop w:val="0"/>
          <w:marBottom w:val="0"/>
          <w:divBdr>
            <w:top w:val="none" w:sz="0" w:space="0" w:color="auto"/>
            <w:left w:val="none" w:sz="0" w:space="0" w:color="auto"/>
            <w:bottom w:val="none" w:sz="0" w:space="0" w:color="auto"/>
            <w:right w:val="none" w:sz="0" w:space="0" w:color="auto"/>
          </w:divBdr>
          <w:divsChild>
            <w:div w:id="95914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27771">
      <w:bodyDiv w:val="1"/>
      <w:marLeft w:val="0"/>
      <w:marRight w:val="0"/>
      <w:marTop w:val="0"/>
      <w:marBottom w:val="0"/>
      <w:divBdr>
        <w:top w:val="none" w:sz="0" w:space="0" w:color="auto"/>
        <w:left w:val="none" w:sz="0" w:space="0" w:color="auto"/>
        <w:bottom w:val="none" w:sz="0" w:space="0" w:color="auto"/>
        <w:right w:val="none" w:sz="0" w:space="0" w:color="auto"/>
      </w:divBdr>
    </w:div>
    <w:div w:id="958683350">
      <w:bodyDiv w:val="1"/>
      <w:marLeft w:val="0"/>
      <w:marRight w:val="0"/>
      <w:marTop w:val="0"/>
      <w:marBottom w:val="0"/>
      <w:divBdr>
        <w:top w:val="none" w:sz="0" w:space="0" w:color="auto"/>
        <w:left w:val="none" w:sz="0" w:space="0" w:color="auto"/>
        <w:bottom w:val="none" w:sz="0" w:space="0" w:color="auto"/>
        <w:right w:val="none" w:sz="0" w:space="0" w:color="auto"/>
      </w:divBdr>
    </w:div>
    <w:div w:id="1677032187">
      <w:bodyDiv w:val="1"/>
      <w:marLeft w:val="0"/>
      <w:marRight w:val="0"/>
      <w:marTop w:val="0"/>
      <w:marBottom w:val="0"/>
      <w:divBdr>
        <w:top w:val="none" w:sz="0" w:space="0" w:color="auto"/>
        <w:left w:val="none" w:sz="0" w:space="0" w:color="auto"/>
        <w:bottom w:val="none" w:sz="0" w:space="0" w:color="auto"/>
        <w:right w:val="none" w:sz="0" w:space="0" w:color="auto"/>
      </w:divBdr>
    </w:div>
    <w:div w:id="1902322652">
      <w:bodyDiv w:val="1"/>
      <w:marLeft w:val="0"/>
      <w:marRight w:val="0"/>
      <w:marTop w:val="0"/>
      <w:marBottom w:val="0"/>
      <w:divBdr>
        <w:top w:val="none" w:sz="0" w:space="0" w:color="auto"/>
        <w:left w:val="none" w:sz="0" w:space="0" w:color="auto"/>
        <w:bottom w:val="none" w:sz="0" w:space="0" w:color="auto"/>
        <w:right w:val="none" w:sz="0" w:space="0" w:color="auto"/>
      </w:divBdr>
    </w:div>
    <w:div w:id="2065828868">
      <w:bodyDiv w:val="1"/>
      <w:marLeft w:val="0"/>
      <w:marRight w:val="0"/>
      <w:marTop w:val="0"/>
      <w:marBottom w:val="0"/>
      <w:divBdr>
        <w:top w:val="none" w:sz="0" w:space="0" w:color="auto"/>
        <w:left w:val="none" w:sz="0" w:space="0" w:color="auto"/>
        <w:bottom w:val="none" w:sz="0" w:space="0" w:color="auto"/>
        <w:right w:val="none" w:sz="0" w:space="0" w:color="auto"/>
      </w:divBdr>
      <w:divsChild>
        <w:div w:id="354231148">
          <w:marLeft w:val="0"/>
          <w:marRight w:val="0"/>
          <w:marTop w:val="0"/>
          <w:marBottom w:val="0"/>
          <w:divBdr>
            <w:top w:val="none" w:sz="0" w:space="0" w:color="auto"/>
            <w:left w:val="none" w:sz="0" w:space="0" w:color="auto"/>
            <w:bottom w:val="none" w:sz="0" w:space="0" w:color="auto"/>
            <w:right w:val="none" w:sz="0" w:space="0" w:color="auto"/>
          </w:divBdr>
          <w:divsChild>
            <w:div w:id="4784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20097935/"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ubmed.ncbi.nlm.nih.gov/?term=Karara+AH&amp;cauthor_id=20097935" TargetMode="External"/><Relationship Id="rId12" Type="http://schemas.openxmlformats.org/officeDocument/2006/relationships/hyperlink" Target="https://pubmed.ncbi.nlm.nih.gov/?term=Wagner+JA&amp;cauthor_id=20097935"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term=Tonelli+AP&amp;cauthor_id=2009793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ubmed.ncbi.nlm.nih.gov/?term=McLeod+J&amp;cauthor_id=2009793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ubmed.ncbi.nlm.nih.gov/?term=Edeki+T&amp;cauthor_id=20097935"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Kalpana</dc:creator>
  <cp:lastModifiedBy>Kalpana</cp:lastModifiedBy>
  <cp:revision>10</cp:revision>
  <dcterms:created xsi:type="dcterms:W3CDTF">2021-10-01T09:45:00Z</dcterms:created>
  <dcterms:modified xsi:type="dcterms:W3CDTF">2021-10-02T08:26:00Z</dcterms:modified>
</cp:coreProperties>
</file>